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01A6022C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3388D" w:rsidRPr="0013388D">
        <w:rPr>
          <w:rFonts w:ascii="Verdana" w:hAnsi="Verdana" w:cstheme="minorHAnsi"/>
          <w:b/>
          <w:sz w:val="28"/>
          <w:szCs w:val="28"/>
          <w:u w:val="single"/>
        </w:rPr>
        <w:t>Nákup ochranných pracovních pomůcek, oděvů a obuvi v obvodu OŘ Ústí nad Labem v období do 30.06.2026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45FB60E3" w:rsidR="00D734CC" w:rsidRPr="008B5521" w:rsidRDefault="00D734CC" w:rsidP="00277912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277912" w:rsidRPr="00277912">
        <w:rPr>
          <w:rFonts w:ascii="Verdana" w:hAnsi="Verdana" w:cstheme="minorHAnsi"/>
          <w:sz w:val="18"/>
          <w:szCs w:val="18"/>
        </w:rPr>
        <w:t xml:space="preserve">Ing. Martinem Kašparem, ředitelem organizační jednotky, na základě pověření č. 2652 ze dne 22. 02. 2019  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2F77500" w14:textId="75477D57" w:rsidR="00194826" w:rsidRPr="000F6AB5" w:rsidRDefault="00194826" w:rsidP="00194826">
      <w:pPr>
        <w:spacing w:before="120" w:after="120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0F6AB5">
        <w:rPr>
          <w:rFonts w:ascii="Verdana" w:hAnsi="Verdana" w:cstheme="minorHAnsi"/>
          <w:b/>
          <w:bCs/>
          <w:sz w:val="18"/>
          <w:szCs w:val="18"/>
        </w:rPr>
        <w:t>Adresa pro doručování písemností v listinné podobě:</w:t>
      </w:r>
    </w:p>
    <w:p w14:paraId="1890D70C" w14:textId="138E266B" w:rsidR="00277912" w:rsidRDefault="00277912" w:rsidP="00277912">
      <w:pPr>
        <w:spacing w:before="120" w:after="120"/>
        <w:jc w:val="both"/>
        <w:rPr>
          <w:rFonts w:ascii="Verdana" w:hAnsi="Verdana" w:cstheme="minorHAnsi"/>
          <w:bCs/>
          <w:sz w:val="18"/>
          <w:szCs w:val="18"/>
        </w:rPr>
      </w:pPr>
      <w:r w:rsidRPr="00277912">
        <w:rPr>
          <w:rFonts w:ascii="Verdana" w:hAnsi="Verdana" w:cstheme="minorHAnsi"/>
          <w:bCs/>
          <w:sz w:val="18"/>
          <w:szCs w:val="18"/>
        </w:rPr>
        <w:t>Správa železnic, státní organizace</w:t>
      </w:r>
      <w:r>
        <w:rPr>
          <w:rFonts w:ascii="Verdana" w:hAnsi="Verdana" w:cstheme="minorHAnsi"/>
          <w:bCs/>
          <w:sz w:val="18"/>
          <w:szCs w:val="18"/>
        </w:rPr>
        <w:t xml:space="preserve">, </w:t>
      </w:r>
      <w:r w:rsidRPr="00277912">
        <w:rPr>
          <w:rFonts w:ascii="Verdana" w:hAnsi="Verdana" w:cstheme="minorHAnsi"/>
          <w:bCs/>
          <w:sz w:val="18"/>
          <w:szCs w:val="18"/>
        </w:rPr>
        <w:t>Oblastní ředitelství Ústí nad Labem, Železničářská 1386/31, 400 03 Ústí nad Labem</w:t>
      </w:r>
    </w:p>
    <w:p w14:paraId="197747E2" w14:textId="66B3BE1A" w:rsidR="00194826" w:rsidRPr="000F6AB5" w:rsidRDefault="00194826" w:rsidP="00277912">
      <w:pPr>
        <w:spacing w:before="120" w:after="120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0F6AB5">
        <w:rPr>
          <w:rFonts w:ascii="Verdana" w:hAnsi="Verdana" w:cstheme="minorHAnsi"/>
          <w:b/>
          <w:bCs/>
          <w:sz w:val="18"/>
          <w:szCs w:val="18"/>
        </w:rPr>
        <w:t>Adresa pro doručování písemnosti v elektronické podobě:</w:t>
      </w:r>
    </w:p>
    <w:p w14:paraId="100D777B" w14:textId="1037F952" w:rsidR="00194826" w:rsidRPr="008B5521" w:rsidRDefault="00277912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277912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84C9835" w:rsidR="00E3610E" w:rsidRPr="008B5521" w:rsidRDefault="00277912" w:rsidP="00277912">
      <w:pPr>
        <w:pStyle w:val="acnormal"/>
        <w:tabs>
          <w:tab w:val="left" w:pos="6750"/>
        </w:tabs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13388D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</w:t>
      </w:r>
      <w:r w:rsidR="00CC5257" w:rsidRPr="0013388D">
        <w:rPr>
          <w:rFonts w:ascii="Verdana" w:hAnsi="Verdana" w:cstheme="minorHAnsi"/>
          <w:sz w:val="18"/>
          <w:szCs w:val="18"/>
        </w:rPr>
        <w:t xml:space="preserve">roku tuto </w:t>
      </w:r>
      <w:r w:rsidR="00881560" w:rsidRPr="0013388D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13388D">
        <w:rPr>
          <w:rFonts w:ascii="Verdana" w:hAnsi="Verdana" w:cstheme="minorHAnsi"/>
          <w:sz w:val="18"/>
          <w:szCs w:val="18"/>
        </w:rPr>
        <w:t>dohodu</w:t>
      </w:r>
    </w:p>
    <w:p w14:paraId="5D72458A" w14:textId="201C27C1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13388D">
        <w:rPr>
          <w:rFonts w:ascii="Verdana" w:hAnsi="Verdana" w:cstheme="minorHAnsi"/>
          <w:sz w:val="18"/>
          <w:szCs w:val="18"/>
        </w:rPr>
        <w:t xml:space="preserve">Tato </w:t>
      </w:r>
      <w:r w:rsidR="007A1D6A" w:rsidRPr="0013388D">
        <w:rPr>
          <w:rFonts w:ascii="Verdana" w:hAnsi="Verdana" w:cstheme="minorHAnsi"/>
          <w:sz w:val="18"/>
          <w:szCs w:val="18"/>
        </w:rPr>
        <w:t xml:space="preserve">Rámcová </w:t>
      </w:r>
      <w:r w:rsidRPr="0013388D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13388D">
        <w:rPr>
          <w:rFonts w:ascii="Verdana" w:eastAsia="Verdana" w:hAnsi="Verdana"/>
          <w:sz w:val="18"/>
          <w:szCs w:val="18"/>
        </w:rPr>
        <w:t>výběrového</w:t>
      </w:r>
      <w:r w:rsidR="0013388D" w:rsidRPr="0013388D">
        <w:rPr>
          <w:rFonts w:ascii="Verdana" w:eastAsia="Verdana" w:hAnsi="Verdana"/>
          <w:sz w:val="18"/>
          <w:szCs w:val="18"/>
        </w:rPr>
        <w:t xml:space="preserve"> </w:t>
      </w:r>
      <w:r w:rsidRPr="0013388D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13388D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13388D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3388D">
        <w:rPr>
          <w:rFonts w:ascii="Verdana" w:hAnsi="Verdana" w:cstheme="minorHAnsi"/>
          <w:sz w:val="18"/>
          <w:szCs w:val="18"/>
        </w:rPr>
        <w:t>dohody odpovídající</w:t>
      </w:r>
      <w:r w:rsidR="00E01062" w:rsidRPr="0013388D">
        <w:rPr>
          <w:rFonts w:ascii="Verdana" w:hAnsi="Verdana" w:cstheme="minorHAnsi"/>
          <w:sz w:val="18"/>
          <w:szCs w:val="18"/>
        </w:rPr>
        <w:t xml:space="preserve"> </w:t>
      </w:r>
      <w:r w:rsidR="000A53AE" w:rsidRPr="0013388D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13388D">
        <w:rPr>
          <w:rFonts w:ascii="Verdana" w:hAnsi="Verdana" w:cstheme="minorHAnsi"/>
          <w:sz w:val="18"/>
          <w:szCs w:val="18"/>
        </w:rPr>
        <w:t>podlimitní sektorov</w:t>
      </w:r>
      <w:r w:rsidR="000A53AE" w:rsidRPr="0013388D">
        <w:rPr>
          <w:rFonts w:ascii="Verdana" w:hAnsi="Verdana" w:cstheme="minorHAnsi"/>
          <w:sz w:val="18"/>
          <w:szCs w:val="18"/>
        </w:rPr>
        <w:t>ou</w:t>
      </w:r>
      <w:r w:rsidR="005E6DAB" w:rsidRPr="0013388D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13388D">
        <w:rPr>
          <w:rFonts w:ascii="Verdana" w:hAnsi="Verdana" w:cstheme="minorHAnsi"/>
          <w:sz w:val="18"/>
          <w:szCs w:val="18"/>
        </w:rPr>
        <w:t>ou</w:t>
      </w:r>
      <w:r w:rsidR="005E6DAB" w:rsidRPr="0013388D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13388D">
        <w:rPr>
          <w:rFonts w:ascii="Verdana" w:hAnsi="Verdana" w:cstheme="minorHAnsi"/>
          <w:sz w:val="18"/>
          <w:szCs w:val="18"/>
        </w:rPr>
        <w:t>u</w:t>
      </w:r>
      <w:r w:rsidR="0013388D" w:rsidRPr="0013388D">
        <w:rPr>
          <w:rFonts w:ascii="Verdana" w:hAnsi="Verdana" w:cstheme="minorHAnsi"/>
          <w:sz w:val="18"/>
          <w:szCs w:val="18"/>
        </w:rPr>
        <w:t xml:space="preserve"> pod</w:t>
      </w:r>
      <w:r w:rsidR="0013388D">
        <w:rPr>
          <w:rFonts w:ascii="Verdana" w:hAnsi="Verdana" w:cstheme="minorHAnsi"/>
          <w:sz w:val="18"/>
          <w:szCs w:val="18"/>
        </w:rPr>
        <w:t xml:space="preserve"> ev. číslem VZ 65025025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13388D" w:rsidRPr="0013388D">
        <w:rPr>
          <w:rFonts w:ascii="Verdana" w:hAnsi="Verdana" w:cstheme="minorHAnsi"/>
          <w:b/>
          <w:bCs/>
          <w:sz w:val="18"/>
          <w:szCs w:val="18"/>
        </w:rPr>
        <w:t>Nákup ochranných pracovních pomůcek, oděvů a obuvi v obvodu OŘ Ústí nad Labem v období do 30.06.2026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CC31B6" w:rsidRPr="00CC31B6">
        <w:rPr>
          <w:rFonts w:ascii="Verdana" w:hAnsi="Verdana" w:cstheme="minorHAnsi"/>
          <w:sz w:val="18"/>
          <w:szCs w:val="18"/>
        </w:rPr>
        <w:t>5592/2025-SŽ-OŘ UNL-OVZ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1CD30F38" w:rsidR="000B560C" w:rsidRPr="00CC31B6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CC31B6">
        <w:rPr>
          <w:rFonts w:ascii="Verdana" w:hAnsi="Verdana"/>
          <w:sz w:val="18"/>
          <w:szCs w:val="18"/>
        </w:rPr>
        <w:t xml:space="preserve">Předmětem dílčích veřejných zakázek bude dodávka zboží uvedeného </w:t>
      </w:r>
      <w:r w:rsidR="00CC31B6" w:rsidRPr="00CC31B6">
        <w:rPr>
          <w:rFonts w:ascii="Verdana" w:hAnsi="Verdana"/>
          <w:sz w:val="18"/>
          <w:szCs w:val="18"/>
        </w:rPr>
        <w:t>v příloze</w:t>
      </w:r>
      <w:r w:rsidRPr="00CC31B6">
        <w:rPr>
          <w:rFonts w:ascii="Verdana" w:hAnsi="Verdana"/>
          <w:sz w:val="18"/>
          <w:szCs w:val="18"/>
          <w:lang w:eastAsia="cs-CZ"/>
        </w:rPr>
        <w:t xml:space="preserve"> č. </w:t>
      </w:r>
      <w:r w:rsidR="007465F2" w:rsidRPr="00CC31B6">
        <w:rPr>
          <w:rFonts w:ascii="Verdana" w:hAnsi="Verdana"/>
          <w:sz w:val="18"/>
          <w:szCs w:val="18"/>
          <w:lang w:eastAsia="cs-CZ"/>
        </w:rPr>
        <w:t>2</w:t>
      </w:r>
      <w:r w:rsidR="006A4A0B" w:rsidRPr="00CC31B6">
        <w:rPr>
          <w:rFonts w:ascii="Verdana" w:hAnsi="Verdana"/>
          <w:sz w:val="18"/>
          <w:szCs w:val="18"/>
          <w:lang w:eastAsia="cs-CZ"/>
        </w:rPr>
        <w:t xml:space="preserve"> </w:t>
      </w:r>
      <w:r w:rsidRPr="00CC31B6">
        <w:rPr>
          <w:rFonts w:ascii="Verdana" w:hAnsi="Verdana"/>
          <w:sz w:val="18"/>
          <w:szCs w:val="18"/>
          <w:lang w:eastAsia="cs-CZ"/>
        </w:rPr>
        <w:t xml:space="preserve">této </w:t>
      </w:r>
      <w:r w:rsidR="00881560" w:rsidRPr="00CC31B6">
        <w:rPr>
          <w:rFonts w:ascii="Verdana" w:hAnsi="Verdana"/>
          <w:sz w:val="18"/>
          <w:szCs w:val="18"/>
          <w:lang w:eastAsia="cs-CZ"/>
        </w:rPr>
        <w:t>Rámcové</w:t>
      </w:r>
      <w:r w:rsidRPr="00CC31B6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700A86E4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687FB6" w:rsidRPr="004F68CA">
        <w:rPr>
          <w:rFonts w:ascii="Verdana" w:hAnsi="Verdana"/>
          <w:sz w:val="18"/>
          <w:szCs w:val="18"/>
        </w:rPr>
        <w:t>1 této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41A24541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687FB6" w:rsidRPr="006753E4">
          <w:rPr>
            <w:rStyle w:val="Hypertextovodkaz"/>
            <w:rFonts w:ascii="Verdana" w:hAnsi="Verdana"/>
            <w:sz w:val="18"/>
            <w:szCs w:val="18"/>
          </w:rPr>
          <w:t>PetrakovaZ@spravazeleznic.cz</w:t>
        </w:r>
      </w:hyperlink>
      <w:r w:rsidR="00687FB6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4DC4F8A6" w:rsidR="00893290" w:rsidRPr="007C786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C786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C7861">
        <w:rPr>
          <w:rFonts w:ascii="Verdana" w:hAnsi="Verdana" w:cstheme="minorHAnsi"/>
          <w:sz w:val="18"/>
          <w:szCs w:val="18"/>
        </w:rPr>
        <w:t>2</w:t>
      </w:r>
      <w:r w:rsidR="007465F2" w:rsidRPr="007C7861">
        <w:rPr>
          <w:rFonts w:ascii="Verdana" w:hAnsi="Verdana" w:cstheme="minorHAnsi"/>
          <w:sz w:val="18"/>
          <w:szCs w:val="18"/>
        </w:rPr>
        <w:t xml:space="preserve"> </w:t>
      </w:r>
      <w:r w:rsidRPr="007C786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C7861">
        <w:rPr>
          <w:rFonts w:ascii="Verdana" w:hAnsi="Verdana" w:cstheme="minorHAnsi"/>
          <w:sz w:val="18"/>
          <w:szCs w:val="18"/>
        </w:rPr>
        <w:t>Rámcové</w:t>
      </w:r>
      <w:r w:rsidRPr="007C7861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7C7861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6803843D" w:rsidR="00FF14B8" w:rsidRPr="007C7861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C7861">
        <w:rPr>
          <w:rFonts w:ascii="Verdana" w:hAnsi="Verdana" w:cstheme="minorHAnsi"/>
          <w:sz w:val="18"/>
          <w:szCs w:val="18"/>
        </w:rPr>
        <w:t xml:space="preserve">nejpozději do </w:t>
      </w:r>
      <w:r w:rsidR="007C7861" w:rsidRPr="007C7861">
        <w:rPr>
          <w:rFonts w:ascii="Verdana" w:hAnsi="Verdana" w:cstheme="minorHAnsi"/>
          <w:sz w:val="18"/>
          <w:szCs w:val="18"/>
        </w:rPr>
        <w:t>2</w:t>
      </w:r>
      <w:r w:rsidR="00A0526B" w:rsidRPr="007C7861">
        <w:rPr>
          <w:rFonts w:ascii="Verdana" w:hAnsi="Verdana" w:cstheme="minorHAnsi"/>
          <w:sz w:val="18"/>
          <w:szCs w:val="18"/>
        </w:rPr>
        <w:t xml:space="preserve"> </w:t>
      </w:r>
      <w:r w:rsidR="00893290" w:rsidRPr="007C7861">
        <w:rPr>
          <w:rFonts w:ascii="Verdana" w:hAnsi="Verdana" w:cstheme="minorHAnsi"/>
          <w:sz w:val="18"/>
          <w:szCs w:val="18"/>
        </w:rPr>
        <w:t>pracovních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dn</w:t>
      </w:r>
      <w:r w:rsidR="00A0526B" w:rsidRPr="00781B70">
        <w:rPr>
          <w:rFonts w:ascii="Verdana" w:hAnsi="Verdana" w:cstheme="minorHAnsi"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</w:t>
      </w:r>
      <w:r w:rsidR="00893290" w:rsidRPr="007C7861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881560" w:rsidRPr="007C7861">
        <w:rPr>
          <w:rFonts w:ascii="Verdana" w:hAnsi="Verdana" w:cstheme="minorHAnsi"/>
          <w:sz w:val="18"/>
          <w:szCs w:val="18"/>
        </w:rPr>
        <w:t>Rámcové</w:t>
      </w:r>
      <w:r w:rsidR="00893290" w:rsidRPr="007C786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4B22132" w14:textId="77777777" w:rsidR="007C7861" w:rsidRPr="007C7861" w:rsidRDefault="007C7861" w:rsidP="007C786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161010DF" w:rsidR="00893290" w:rsidRPr="007C786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C786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C7861">
        <w:rPr>
          <w:rFonts w:ascii="Verdana" w:hAnsi="Verdana" w:cstheme="minorHAnsi"/>
          <w:sz w:val="18"/>
          <w:szCs w:val="18"/>
        </w:rPr>
        <w:t>ust</w:t>
      </w:r>
      <w:proofErr w:type="spellEnd"/>
      <w:r w:rsidRPr="007C786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7C7861" w:rsidRPr="007C7861">
        <w:rPr>
          <w:rFonts w:ascii="Verdana" w:hAnsi="Verdana" w:cstheme="minorHAnsi"/>
          <w:b/>
          <w:bCs/>
          <w:sz w:val="18"/>
          <w:szCs w:val="18"/>
        </w:rPr>
        <w:t>5</w:t>
      </w:r>
      <w:r w:rsidRPr="007C7861">
        <w:rPr>
          <w:rFonts w:ascii="Verdana" w:hAnsi="Verdana" w:cstheme="minorHAnsi"/>
          <w:b/>
          <w:bCs/>
          <w:sz w:val="18"/>
          <w:szCs w:val="18"/>
        </w:rPr>
        <w:t xml:space="preserve"> %</w:t>
      </w:r>
      <w:r w:rsidRPr="007C7861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7C7861">
        <w:rPr>
          <w:rFonts w:ascii="Verdana" w:hAnsi="Verdana" w:cstheme="minorHAnsi"/>
          <w:sz w:val="18"/>
          <w:szCs w:val="18"/>
        </w:rPr>
        <w:t>Prodá</w:t>
      </w:r>
      <w:r w:rsidRPr="007C786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7C7861">
        <w:rPr>
          <w:rFonts w:ascii="Verdana" w:hAnsi="Verdana"/>
          <w:sz w:val="18"/>
          <w:szCs w:val="18"/>
        </w:rPr>
        <w:t xml:space="preserve"> </w:t>
      </w:r>
      <w:r w:rsidRPr="007C786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7C786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2CF03E6" w:rsidR="00D608AA" w:rsidRPr="004F68CA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E1357F">
        <w:rPr>
          <w:rFonts w:ascii="Verdana" w:hAnsi="Verdana"/>
          <w:sz w:val="18"/>
          <w:szCs w:val="18"/>
        </w:rPr>
        <w:t>uzavírána</w:t>
      </w:r>
      <w:r w:rsidRPr="00E1357F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E1357F" w:rsidRPr="00E1357F">
        <w:rPr>
          <w:rFonts w:ascii="Verdana" w:eastAsiaTheme="majorEastAsia" w:hAnsi="Verdana"/>
          <w:b/>
          <w:sz w:val="18"/>
          <w:szCs w:val="18"/>
        </w:rPr>
        <w:t>do 30. 06. 2026</w:t>
      </w:r>
      <w:r w:rsidR="00E1357F" w:rsidRPr="00E1357F">
        <w:rPr>
          <w:rFonts w:ascii="Verdana" w:eastAsiaTheme="majorEastAsia" w:hAnsi="Verdana"/>
          <w:bCs/>
          <w:sz w:val="18"/>
          <w:szCs w:val="18"/>
        </w:rPr>
        <w:t xml:space="preserve"> od</w:t>
      </w:r>
      <w:r w:rsidRPr="00E1357F">
        <w:rPr>
          <w:rFonts w:ascii="Verdana" w:eastAsiaTheme="majorEastAsia" w:hAnsi="Verdana"/>
          <w:bCs/>
          <w:sz w:val="18"/>
          <w:szCs w:val="18"/>
        </w:rPr>
        <w:t xml:space="preserve"> nabytí její účinnosti, </w:t>
      </w:r>
      <w:r w:rsidRPr="00E1357F">
        <w:rPr>
          <w:rFonts w:ascii="Verdana" w:hAnsi="Verdana"/>
          <w:sz w:val="18"/>
          <w:szCs w:val="18"/>
        </w:rPr>
        <w:t>anebo</w:t>
      </w:r>
      <w:r w:rsidRPr="004F68CA">
        <w:rPr>
          <w:rFonts w:ascii="Verdana" w:hAnsi="Verdana"/>
          <w:sz w:val="18"/>
          <w:szCs w:val="18"/>
        </w:rPr>
        <w:t xml:space="preserve"> do doby uzavření dílčí smlouvy,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(v součtu všech dílčích smluv) v částce </w:t>
      </w:r>
      <w:r w:rsidRPr="00E1357F">
        <w:rPr>
          <w:rFonts w:ascii="Verdana" w:hAnsi="Verdana"/>
          <w:sz w:val="18"/>
          <w:szCs w:val="18"/>
        </w:rPr>
        <w:t xml:space="preserve">převyšující </w:t>
      </w:r>
      <w:r w:rsidR="00E1357F" w:rsidRPr="000329B8">
        <w:rPr>
          <w:rFonts w:ascii="Verdana" w:hAnsi="Verdana"/>
          <w:b/>
          <w:bCs/>
          <w:sz w:val="18"/>
          <w:szCs w:val="18"/>
        </w:rPr>
        <w:t>1 995 000</w:t>
      </w:r>
      <w:r w:rsidRPr="000329B8">
        <w:rPr>
          <w:rFonts w:ascii="Verdana" w:hAnsi="Verdana"/>
          <w:b/>
          <w:bCs/>
          <w:sz w:val="18"/>
          <w:szCs w:val="18"/>
        </w:rPr>
        <w:t>,- Kč bez DPH</w:t>
      </w:r>
      <w:r w:rsidRPr="00E1357F">
        <w:rPr>
          <w:rFonts w:ascii="Verdana" w:hAnsi="Verdana"/>
          <w:sz w:val="18"/>
          <w:szCs w:val="18"/>
        </w:rPr>
        <w:t>. V případě</w:t>
      </w:r>
      <w:r w:rsidRPr="004F68CA">
        <w:rPr>
          <w:rFonts w:ascii="Verdana" w:hAnsi="Verdana"/>
          <w:sz w:val="18"/>
          <w:szCs w:val="18"/>
        </w:rPr>
        <w:t xml:space="preserve">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učinit objednávky (v součtu všech objednávek) přesahující </w:t>
      </w:r>
      <w:r w:rsidRPr="00E1357F">
        <w:rPr>
          <w:rFonts w:ascii="Verdana" w:hAnsi="Verdana"/>
          <w:sz w:val="18"/>
          <w:szCs w:val="18"/>
        </w:rPr>
        <w:t xml:space="preserve">částku </w:t>
      </w:r>
      <w:r w:rsidR="00E1357F" w:rsidRPr="00E1357F">
        <w:rPr>
          <w:rFonts w:ascii="Verdana" w:hAnsi="Verdana"/>
          <w:b/>
          <w:bCs/>
          <w:sz w:val="18"/>
          <w:szCs w:val="18"/>
        </w:rPr>
        <w:t>2 000 000</w:t>
      </w:r>
      <w:r w:rsidRPr="00E1357F">
        <w:rPr>
          <w:rFonts w:ascii="Verdana" w:hAnsi="Verdana"/>
          <w:b/>
          <w:bCs/>
          <w:sz w:val="18"/>
          <w:szCs w:val="18"/>
        </w:rPr>
        <w:t xml:space="preserve"> Kč bez DPH</w:t>
      </w:r>
      <w:r w:rsidRPr="00E1357F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4F68CA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E1357F">
        <w:rPr>
          <w:rFonts w:ascii="Verdana" w:hAnsi="Verdana"/>
          <w:sz w:val="18"/>
          <w:szCs w:val="18"/>
        </w:rPr>
        <w:t>Míst</w:t>
      </w:r>
      <w:r w:rsidR="00474AD3" w:rsidRPr="00E1357F">
        <w:rPr>
          <w:rFonts w:ascii="Verdana" w:hAnsi="Verdana"/>
          <w:sz w:val="18"/>
          <w:szCs w:val="18"/>
        </w:rPr>
        <w:t>o</w:t>
      </w:r>
      <w:r w:rsidRPr="00E1357F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E1357F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4F68CA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7E085783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</w:t>
      </w:r>
      <w:r w:rsidR="00062B10" w:rsidRPr="004F68CA">
        <w:rPr>
          <w:rFonts w:ascii="Verdana" w:hAnsi="Verdana"/>
          <w:sz w:val="18"/>
          <w:szCs w:val="18"/>
        </w:rPr>
        <w:lastRenderedPageBreak/>
        <w:t xml:space="preserve">okolnosti nastanou, povinna neprodleně, nejpozději však </w:t>
      </w:r>
      <w:r w:rsidR="000329B8">
        <w:rPr>
          <w:rFonts w:ascii="Verdana" w:hAnsi="Verdana"/>
          <w:sz w:val="18"/>
          <w:szCs w:val="18"/>
        </w:rPr>
        <w:t>3 dny</w:t>
      </w:r>
      <w:r w:rsidR="00062B10"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6ABDC08D" w:rsidR="00062B10" w:rsidRPr="00781B7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>“ o datu a době dodání zboží (v </w:t>
      </w:r>
      <w:r w:rsidRPr="000329B8">
        <w:rPr>
          <w:rFonts w:ascii="Verdana" w:hAnsi="Verdana" w:cstheme="minorHAnsi"/>
          <w:sz w:val="18"/>
          <w:szCs w:val="18"/>
        </w:rPr>
        <w:t xml:space="preserve">pracovní dny v čase </w:t>
      </w:r>
      <w:proofErr w:type="gramStart"/>
      <w:r w:rsidR="000329B8" w:rsidRPr="000329B8">
        <w:rPr>
          <w:rFonts w:ascii="Verdana" w:hAnsi="Verdana" w:cstheme="minorHAnsi"/>
          <w:sz w:val="18"/>
          <w:szCs w:val="18"/>
        </w:rPr>
        <w:t>8 - 15</w:t>
      </w:r>
      <w:proofErr w:type="gramEnd"/>
      <w:r w:rsidRPr="000329B8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0329B8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1A2325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A2325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ADF78C2" w:rsidR="00CB26F1" w:rsidRPr="001A2325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A2325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1A2325" w:rsidRPr="001A2325">
        <w:rPr>
          <w:rFonts w:ascii="Verdana" w:hAnsi="Verdana" w:cstheme="minorHAnsi"/>
          <w:sz w:val="18"/>
          <w:szCs w:val="18"/>
        </w:rPr>
        <w:t>2</w:t>
      </w:r>
      <w:r w:rsidR="007465F2" w:rsidRPr="001A2325">
        <w:rPr>
          <w:rFonts w:ascii="Verdana" w:hAnsi="Verdana" w:cstheme="minorHAnsi"/>
          <w:sz w:val="18"/>
          <w:szCs w:val="18"/>
        </w:rPr>
        <w:t xml:space="preserve"> </w:t>
      </w:r>
      <w:r w:rsidRPr="001A2325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A2325">
        <w:rPr>
          <w:rFonts w:ascii="Verdana" w:hAnsi="Verdana" w:cstheme="minorHAnsi"/>
          <w:sz w:val="18"/>
          <w:szCs w:val="18"/>
        </w:rPr>
        <w:t>Rámcové</w:t>
      </w:r>
      <w:r w:rsidRPr="001A2325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5A538E6" w:rsidR="00CB26F1" w:rsidRPr="001A2325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A2325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A2325">
        <w:rPr>
          <w:rFonts w:ascii="Verdana" w:hAnsi="Verdana" w:cstheme="minorHAnsi"/>
          <w:sz w:val="18"/>
          <w:szCs w:val="18"/>
        </w:rPr>
        <w:t>v</w:t>
      </w:r>
      <w:r w:rsidR="007465F2" w:rsidRPr="001A2325">
        <w:rPr>
          <w:rFonts w:ascii="Verdana" w:hAnsi="Verdana" w:cstheme="minorHAnsi"/>
          <w:sz w:val="18"/>
          <w:szCs w:val="18"/>
        </w:rPr>
        <w:t> jednotkovém ceníku</w:t>
      </w:r>
      <w:r w:rsidR="00CB26F1" w:rsidRPr="001A2325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1A2325" w:rsidRPr="001A2325">
        <w:rPr>
          <w:rFonts w:ascii="Verdana" w:hAnsi="Verdana" w:cstheme="minorHAnsi"/>
          <w:sz w:val="18"/>
          <w:szCs w:val="18"/>
        </w:rPr>
        <w:t>2</w:t>
      </w:r>
      <w:r w:rsidR="00CB26F1" w:rsidRPr="001A2325">
        <w:rPr>
          <w:rFonts w:ascii="Verdana" w:hAnsi="Verdana" w:cstheme="minorHAnsi"/>
          <w:sz w:val="18"/>
          <w:szCs w:val="18"/>
        </w:rPr>
        <w:t xml:space="preserve"> této Rámcové dohody</w:t>
      </w:r>
      <w:r w:rsidRPr="001A2325">
        <w:rPr>
          <w:rFonts w:ascii="Verdana" w:hAnsi="Verdana" w:cstheme="minorHAnsi"/>
          <w:sz w:val="18"/>
          <w:szCs w:val="18"/>
        </w:rPr>
        <w:t xml:space="preserve">, </w:t>
      </w:r>
      <w:r w:rsidR="00CB26F1" w:rsidRPr="001A2325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1A2325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1A2325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1A2325">
        <w:rPr>
          <w:rFonts w:ascii="Verdana" w:hAnsi="Verdana" w:cstheme="minorHAnsi"/>
          <w:sz w:val="18"/>
          <w:szCs w:val="18"/>
        </w:rPr>
        <w:t xml:space="preserve"> </w:t>
      </w:r>
      <w:r w:rsidR="00881560" w:rsidRPr="001A2325">
        <w:rPr>
          <w:rFonts w:ascii="Verdana" w:hAnsi="Verdana" w:cstheme="minorHAnsi"/>
          <w:sz w:val="18"/>
          <w:szCs w:val="18"/>
        </w:rPr>
        <w:t>Rámcové</w:t>
      </w:r>
      <w:r w:rsidRPr="001A2325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1A2325">
        <w:rPr>
          <w:rFonts w:ascii="Verdana" w:hAnsi="Verdana" w:cstheme="minorHAnsi"/>
          <w:sz w:val="18"/>
          <w:szCs w:val="18"/>
        </w:rPr>
        <w:t>dílčí smlouvy</w:t>
      </w:r>
      <w:r w:rsidRPr="001A2325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1A2325">
        <w:rPr>
          <w:rFonts w:ascii="Verdana" w:hAnsi="Verdana" w:cstheme="minorHAnsi"/>
          <w:sz w:val="18"/>
          <w:szCs w:val="18"/>
        </w:rPr>
        <w:t>účetního/</w:t>
      </w:r>
      <w:r w:rsidRPr="001A2325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1A2325">
        <w:rPr>
          <w:rFonts w:ascii="Verdana" w:hAnsi="Verdana" w:cstheme="minorHAnsi"/>
          <w:sz w:val="18"/>
          <w:szCs w:val="18"/>
        </w:rPr>
        <w:t>zboží Kupujícím</w:t>
      </w:r>
      <w:r w:rsidRPr="001A2325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A2325">
        <w:rPr>
          <w:rFonts w:ascii="Verdana" w:hAnsi="Verdana" w:cstheme="minorHAnsi"/>
          <w:sz w:val="18"/>
          <w:szCs w:val="18"/>
        </w:rPr>
        <w:t>D</w:t>
      </w:r>
      <w:r w:rsidRPr="001A2325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A2325">
        <w:rPr>
          <w:rFonts w:ascii="Verdana" w:hAnsi="Verdana" w:cstheme="minorHAnsi"/>
          <w:sz w:val="18"/>
          <w:szCs w:val="18"/>
        </w:rPr>
        <w:t>Kupujícím</w:t>
      </w:r>
      <w:r w:rsidRPr="001A2325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A2325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A2325">
        <w:rPr>
          <w:rFonts w:ascii="Verdana" w:hAnsi="Verdana" w:cstheme="minorHAnsi"/>
          <w:sz w:val="18"/>
          <w:szCs w:val="18"/>
        </w:rPr>
        <w:t>Rámcové</w:t>
      </w:r>
      <w:r w:rsidR="00A606A2" w:rsidRPr="001A2325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A2325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192CBBEE" w14:textId="5E058138" w:rsidR="005715B3" w:rsidRDefault="005715B3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Splatnost faktury se sjednává na 30 kalendářních dnů od jejího písemného doručení Kupujícímu. V případě, že faktura nebude mít odpovídající náležitosti účetního nebo daňového dokladu, je Kupující oprávněn ve lhůtě splatnosti ji vrátit Prodávajícímu s vytknutím nedostatků, aniž by se dostal do prodlení se splatností. Lhůta splatnosti počíná běžet znovu od okamžiku doručení opravené či doplněné faktury Kupujícímu</w:t>
      </w:r>
    </w:p>
    <w:p w14:paraId="39DFFB8E" w14:textId="14A84BF0" w:rsidR="005715B3" w:rsidRDefault="005715B3" w:rsidP="005715B3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553C7C">
        <w:rPr>
          <w:rFonts w:ascii="Verdana" w:hAnsi="Verdana" w:cstheme="minorHAnsi"/>
          <w:sz w:val="18"/>
          <w:szCs w:val="18"/>
        </w:rPr>
        <w:t>V případě přenesené daňové povinnosti Prodávající bere na vědomí a souhlasí s tím, že Kupující uhradí Prodávajícímu vystavenou fakturu/daňový doklad dělenou platbou, rozdělenou na základ daně a částku odpovídající DPH, ze dvou různých účtů.</w:t>
      </w:r>
    </w:p>
    <w:p w14:paraId="27B1D46C" w14:textId="77777777" w:rsidR="008E40AB" w:rsidRPr="008E40AB" w:rsidRDefault="008E40AB" w:rsidP="008E40AB">
      <w:pPr>
        <w:pStyle w:val="Bezmezer"/>
      </w:pP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A2325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74AB4261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r w:rsidR="001A2325" w:rsidRPr="008B5521">
        <w:rPr>
          <w:rFonts w:ascii="Verdana" w:hAnsi="Verdana" w:cstheme="minorHAnsi"/>
          <w:sz w:val="18"/>
          <w:szCs w:val="18"/>
        </w:rPr>
        <w:t>je Kupující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7C38E047" w:rsidR="005609AE" w:rsidRPr="00FD1BB3" w:rsidRDefault="00C62878" w:rsidP="004F68CA">
      <w:pPr>
        <w:pStyle w:val="SODslseznam-2a"/>
        <w:rPr>
          <w:rFonts w:cstheme="minorHAnsi"/>
          <w:szCs w:val="18"/>
        </w:rPr>
      </w:pPr>
      <w:r w:rsidRPr="00AD299D">
        <w:lastRenderedPageBreak/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</w:t>
      </w:r>
      <w:r w:rsidRPr="00FD1BB3">
        <w:t xml:space="preserve">představující alespoň 25 % účasti společníka v obchodní </w:t>
      </w:r>
      <w:proofErr w:type="gramStart"/>
      <w:r w:rsidRPr="00FD1BB3">
        <w:t>společnosti.</w:t>
      </w:r>
      <w:r w:rsidR="005609AE" w:rsidRPr="00FD1BB3">
        <w:rPr>
          <w:rFonts w:cstheme="minorHAnsi"/>
          <w:szCs w:val="18"/>
        </w:rPr>
        <w:t>.</w:t>
      </w:r>
      <w:proofErr w:type="gramEnd"/>
    </w:p>
    <w:p w14:paraId="6E89CB09" w14:textId="653FD964" w:rsidR="005609AE" w:rsidRPr="00FD1BB3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FD1BB3">
        <w:rPr>
          <w:rFonts w:ascii="Verdana" w:hAnsi="Verdana" w:cstheme="minorHAnsi"/>
          <w:sz w:val="18"/>
          <w:szCs w:val="18"/>
        </w:rPr>
        <w:t xml:space="preserve">Je-li Prodávajícím sdružení více osob, platí podmínky </w:t>
      </w:r>
      <w:r w:rsidR="00C62878" w:rsidRPr="00FD1BB3">
        <w:rPr>
          <w:rFonts w:ascii="Verdana" w:hAnsi="Verdana" w:cstheme="minorHAnsi"/>
          <w:sz w:val="18"/>
          <w:szCs w:val="18"/>
        </w:rPr>
        <w:t xml:space="preserve">tohoto článku VII </w:t>
      </w:r>
      <w:r w:rsidRPr="00FD1BB3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FD1BB3">
        <w:rPr>
          <w:rFonts w:ascii="Verdana" w:hAnsi="Verdana" w:cstheme="minorHAnsi"/>
          <w:sz w:val="18"/>
          <w:szCs w:val="18"/>
        </w:rPr>
        <w:t>,</w:t>
      </w:r>
      <w:r w:rsidRPr="00FD1BB3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73F127A" w14:textId="5D83BCC6" w:rsidR="005609AE" w:rsidRPr="00FD1BB3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D1BB3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</w:t>
      </w:r>
      <w:r w:rsidR="00C62878" w:rsidRPr="00FD1BB3">
        <w:rPr>
          <w:rFonts w:ascii="Verdana" w:hAnsi="Verdana" w:cstheme="minorHAnsi"/>
          <w:sz w:val="18"/>
          <w:szCs w:val="18"/>
        </w:rPr>
        <w:t xml:space="preserve"> VII</w:t>
      </w:r>
      <w:r w:rsidRPr="00FD1BB3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FD1BB3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D1BB3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FD1BB3">
        <w:rPr>
          <w:rFonts w:ascii="Verdana" w:hAnsi="Verdana" w:cstheme="minorHAnsi"/>
          <w:sz w:val="18"/>
          <w:szCs w:val="18"/>
        </w:rPr>
        <w:t>n</w:t>
      </w:r>
      <w:r w:rsidRPr="00FD1BB3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FD1BB3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FD1BB3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FD1BB3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D1BB3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FD1BB3">
        <w:rPr>
          <w:rFonts w:ascii="Verdana" w:hAnsi="Verdana" w:cstheme="minorHAnsi"/>
          <w:sz w:val="18"/>
          <w:szCs w:val="18"/>
        </w:rPr>
        <w:t>S</w:t>
      </w:r>
      <w:r w:rsidRPr="00FD1BB3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5A0E6AD3" w:rsidR="005609AE" w:rsidRPr="005609AE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FD1BB3">
        <w:rPr>
          <w:rFonts w:ascii="Verdana" w:hAnsi="Verdana" w:cstheme="minorHAnsi"/>
          <w:sz w:val="18"/>
          <w:szCs w:val="18"/>
        </w:rPr>
        <w:t>Ukáže-li se prohlášení Prodávajícího dle tohoto článku VII jako nepravdivé nebo poruší-li Prodávající svou oznamovací povinnost nebo některou z dalších povinností dle tohoto článku VII, je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5609AE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 w:rsidR="005609AE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je dále povinen zaplatit </w:t>
      </w:r>
      <w:r w:rsidR="005609AE" w:rsidRPr="00FD1BB3">
        <w:rPr>
          <w:rFonts w:ascii="Verdana" w:hAnsi="Verdana" w:cstheme="minorHAnsi"/>
          <w:sz w:val="18"/>
          <w:szCs w:val="18"/>
        </w:rPr>
        <w:t>za každé jednotlivé porušení povinností dle</w:t>
      </w:r>
      <w:r w:rsidR="00902651" w:rsidRPr="00FD1BB3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FD1BB3">
        <w:rPr>
          <w:rFonts w:ascii="Verdana" w:hAnsi="Verdana" w:cstheme="minorHAnsi"/>
          <w:sz w:val="18"/>
          <w:szCs w:val="18"/>
        </w:rPr>
        <w:t xml:space="preserve"> </w:t>
      </w:r>
      <w:r w:rsidR="00902651" w:rsidRPr="00FD1BB3">
        <w:rPr>
          <w:rFonts w:ascii="Verdana" w:hAnsi="Verdana" w:cstheme="minorHAnsi"/>
          <w:sz w:val="18"/>
          <w:szCs w:val="18"/>
        </w:rPr>
        <w:t>tohoto odstavce</w:t>
      </w:r>
      <w:r w:rsidR="005609AE" w:rsidRPr="00FD1BB3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FD1BB3" w:rsidRPr="00FD1BB3">
        <w:rPr>
          <w:rFonts w:ascii="Verdana" w:hAnsi="Verdana" w:cstheme="minorHAnsi"/>
          <w:sz w:val="18"/>
          <w:szCs w:val="18"/>
        </w:rPr>
        <w:t>5</w:t>
      </w:r>
      <w:r w:rsidR="005609AE" w:rsidRPr="00FD1BB3">
        <w:rPr>
          <w:rFonts w:ascii="Verdana" w:hAnsi="Verdana" w:cstheme="minorHAnsi"/>
          <w:sz w:val="18"/>
          <w:szCs w:val="18"/>
        </w:rPr>
        <w:t>0.000 Kč.</w:t>
      </w:r>
      <w:r w:rsidR="005609AE">
        <w:rPr>
          <w:rFonts w:ascii="Verdana" w:hAnsi="Verdana" w:cstheme="minorHAnsi"/>
          <w:sz w:val="18"/>
          <w:szCs w:val="18"/>
        </w:rPr>
        <w:t xml:space="preserve">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Ustanovení </w:t>
      </w:r>
      <w:r w:rsidR="005609AE">
        <w:rPr>
          <w:rFonts w:ascii="Verdana" w:hAnsi="Verdana" w:cstheme="minorHAnsi"/>
          <w:sz w:val="18"/>
          <w:szCs w:val="18"/>
        </w:rPr>
        <w:t xml:space="preserve">§ 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 w:rsidR="005609AE"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FD181F8" w14:textId="77777777" w:rsidR="00EA7C0E" w:rsidRDefault="008135F0" w:rsidP="00EA7C0E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</w:p>
    <w:p w14:paraId="1968AAAD" w14:textId="0522D5B4" w:rsidR="00EA7C0E" w:rsidRPr="008E40AB" w:rsidRDefault="00EA7C0E" w:rsidP="008E40AB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EA7C0E">
        <w:rPr>
          <w:rFonts w:ascii="Verdana" w:hAnsi="Verdana" w:cstheme="minorHAnsi"/>
          <w:sz w:val="18"/>
          <w:szCs w:val="18"/>
        </w:rPr>
        <w:t>kontaktní osoba ve věcech smluvních</w:t>
      </w:r>
      <w:r w:rsidRPr="00EA7C0E">
        <w:rPr>
          <w:rFonts w:ascii="Verdana" w:hAnsi="Verdana" w:cstheme="minorHAnsi"/>
          <w:i/>
          <w:sz w:val="18"/>
          <w:szCs w:val="18"/>
        </w:rPr>
        <w:t xml:space="preserve"> (mimo podpisu této dohody a jejich případných dodatků) </w:t>
      </w:r>
      <w:r w:rsidRPr="00EA7C0E">
        <w:rPr>
          <w:rFonts w:ascii="Verdana" w:hAnsi="Verdana" w:cstheme="minorHAnsi"/>
          <w:sz w:val="18"/>
          <w:szCs w:val="18"/>
        </w:rPr>
        <w:t xml:space="preserve">– Bc. Lucie Křehlíková, </w:t>
      </w:r>
      <w:hyperlink r:id="rId15" w:history="1">
        <w:r w:rsidRPr="006753E4">
          <w:rPr>
            <w:rStyle w:val="Hypertextovodkaz"/>
            <w:rFonts w:ascii="Verdana" w:hAnsi="Verdana" w:cstheme="minorHAnsi"/>
            <w:sz w:val="18"/>
            <w:szCs w:val="18"/>
          </w:rPr>
          <w:t>Krehlikova@spravazeleznic.cz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EA7C0E">
        <w:rPr>
          <w:rFonts w:ascii="Verdana" w:hAnsi="Verdana" w:cstheme="minorHAnsi"/>
          <w:sz w:val="18"/>
          <w:szCs w:val="18"/>
        </w:rPr>
        <w:t>, tel.: +420 972 424</w:t>
      </w:r>
      <w:r>
        <w:rPr>
          <w:rFonts w:ascii="Verdana" w:hAnsi="Verdana" w:cstheme="minorHAnsi"/>
          <w:sz w:val="18"/>
          <w:szCs w:val="18"/>
        </w:rPr>
        <w:t> </w:t>
      </w:r>
      <w:r w:rsidRPr="00EA7C0E">
        <w:rPr>
          <w:rFonts w:ascii="Verdana" w:hAnsi="Verdana" w:cstheme="minorHAnsi"/>
          <w:sz w:val="18"/>
          <w:szCs w:val="18"/>
        </w:rPr>
        <w:t>425</w:t>
      </w:r>
      <w:r w:rsidRPr="008E40AB">
        <w:rPr>
          <w:rFonts w:ascii="Verdana" w:hAnsi="Verdana" w:cstheme="minorHAnsi"/>
          <w:sz w:val="18"/>
          <w:szCs w:val="18"/>
        </w:rPr>
        <w:t xml:space="preserve"> </w:t>
      </w:r>
    </w:p>
    <w:p w14:paraId="5B4A9F6E" w14:textId="2C2CE5FD" w:rsidR="00EA7C0E" w:rsidRPr="00EA7C0E" w:rsidRDefault="00EA7C0E" w:rsidP="00EA7C0E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EA7C0E">
        <w:rPr>
          <w:rFonts w:ascii="Verdana" w:hAnsi="Verdana" w:cstheme="minorHAnsi"/>
          <w:sz w:val="18"/>
          <w:szCs w:val="18"/>
        </w:rPr>
        <w:t xml:space="preserve">kontaktní osoba ve věci zasílání objednávek a věcech technických – Zuzana Petráková, </w:t>
      </w:r>
      <w:hyperlink r:id="rId16" w:history="1">
        <w:r w:rsidRPr="006753E4">
          <w:rPr>
            <w:rStyle w:val="Hypertextovodkaz"/>
            <w:rFonts w:ascii="Verdana" w:hAnsi="Verdana" w:cstheme="minorHAnsi"/>
            <w:sz w:val="18"/>
            <w:szCs w:val="18"/>
          </w:rPr>
          <w:t>PetrakovaZ@spravazeleznic.cz</w:t>
        </w:r>
      </w:hyperlink>
      <w:r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  <w:t xml:space="preserve"> </w:t>
      </w:r>
      <w:r w:rsidRPr="00EA7C0E">
        <w:rPr>
          <w:rFonts w:ascii="Verdana" w:hAnsi="Verdana" w:cstheme="minorHAnsi"/>
          <w:sz w:val="18"/>
          <w:szCs w:val="18"/>
        </w:rPr>
        <w:t>, tel.: +420 972 422 766, +420 724 496 755</w:t>
      </w:r>
    </w:p>
    <w:p w14:paraId="21B3213E" w14:textId="727E2BE4" w:rsidR="008135F0" w:rsidRPr="008B5521" w:rsidRDefault="0047043C" w:rsidP="00EA7C0E">
      <w:pPr>
        <w:pStyle w:val="Odstavecseseznamem"/>
        <w:spacing w:after="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01521F91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E2652A">
        <w:rPr>
          <w:rFonts w:ascii="Verdana" w:hAnsi="Verdana" w:cstheme="minorHAnsi"/>
          <w:sz w:val="18"/>
          <w:szCs w:val="18"/>
        </w:rPr>
        <w:t>dvou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E2652A">
        <w:rPr>
          <w:rFonts w:ascii="Verdana" w:hAnsi="Verdana" w:cstheme="minorHAnsi"/>
          <w:sz w:val="18"/>
          <w:szCs w:val="18"/>
        </w:rPr>
        <w:t>jedno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07A4509E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="00F323B0" w:rsidRPr="008B5521">
        <w:rPr>
          <w:rFonts w:ascii="Verdana" w:hAnsi="Verdana" w:cstheme="minorHAnsi"/>
          <w:sz w:val="18"/>
          <w:szCs w:val="18"/>
        </w:rPr>
        <w:t>že k</w:t>
      </w:r>
      <w:r w:rsidRPr="008B5521">
        <w:rPr>
          <w:rFonts w:ascii="Verdana" w:hAnsi="Verdana" w:cstheme="minorHAnsi"/>
          <w:sz w:val="18"/>
          <w:szCs w:val="18"/>
        </w:rPr>
        <w:t xml:space="preserve">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21F1E5D2" w14:textId="77777777" w:rsidR="00E2652A" w:rsidRDefault="00E2652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5EAFF72" w14:textId="77777777" w:rsidR="00E2652A" w:rsidRDefault="00E2652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6AFEFBBD" w14:textId="77777777" w:rsidR="00E2652A" w:rsidRDefault="00E2652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209EB2B" w14:textId="77777777" w:rsidR="00E2652A" w:rsidRDefault="00E2652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E0CF3BE" w14:textId="77777777" w:rsidR="00E2652A" w:rsidRDefault="00E2652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BC6F4CF" w14:textId="77777777" w:rsidR="00E2652A" w:rsidRDefault="00E2652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38EAF9E5" w14:textId="77777777" w:rsidR="00E2652A" w:rsidRDefault="00E2652A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5E7C9462" w14:textId="3AAA78D9" w:rsidR="00E2652A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7432A9D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3AEF83ED" w14:textId="0C2C3841" w:rsidR="00935934" w:rsidRPr="008B5521" w:rsidRDefault="00CB26F1" w:rsidP="007C786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7C7861">
        <w:rPr>
          <w:rFonts w:ascii="Verdana" w:hAnsi="Verdana" w:cstheme="minorHAnsi"/>
          <w:sz w:val="18"/>
          <w:szCs w:val="18"/>
        </w:rPr>
        <w:t xml:space="preserve">– </w:t>
      </w:r>
      <w:r w:rsidR="007C7861" w:rsidRPr="007C7861">
        <w:rPr>
          <w:rFonts w:ascii="Verdana" w:hAnsi="Verdana" w:cstheme="minorHAnsi"/>
          <w:sz w:val="18"/>
          <w:szCs w:val="18"/>
        </w:rPr>
        <w:t>Jednotkový ceník dodávaného zboží vč.</w:t>
      </w:r>
      <w:r w:rsidR="007C786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r w:rsidR="00935934" w:rsidRPr="008B5521">
        <w:rPr>
          <w:rFonts w:ascii="Verdana" w:hAnsi="Verdana" w:cstheme="minorHAnsi"/>
          <w:sz w:val="18"/>
          <w:szCs w:val="18"/>
          <w:highlight w:val="green"/>
        </w:rPr>
        <w:t xml:space="preserve"> </w:t>
      </w:r>
    </w:p>
    <w:p w14:paraId="14D810A5" w14:textId="25C04F37" w:rsidR="006A4A0B" w:rsidRPr="00265E7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i/>
          <w:i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E2652A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  <w:r w:rsidR="00265E7B">
        <w:rPr>
          <w:rFonts w:ascii="Verdana" w:hAnsi="Verdana" w:cstheme="minorHAnsi"/>
          <w:sz w:val="18"/>
          <w:szCs w:val="18"/>
        </w:rPr>
        <w:t xml:space="preserve"> </w:t>
      </w:r>
      <w:r w:rsidR="00265E7B" w:rsidRPr="00265E7B">
        <w:rPr>
          <w:rFonts w:ascii="Verdana" w:hAnsi="Verdana" w:cstheme="minorHAnsi"/>
          <w:i/>
          <w:iCs/>
          <w:sz w:val="18"/>
          <w:szCs w:val="18"/>
          <w:highlight w:val="lightGray"/>
        </w:rPr>
        <w:t xml:space="preserve">(vyplněná příloha č. 2 </w:t>
      </w:r>
      <w:r w:rsidR="00265E7B" w:rsidRPr="00265E7B">
        <w:rPr>
          <w:rFonts w:ascii="Verdana" w:hAnsi="Verdana" w:cstheme="minorHAnsi"/>
          <w:i/>
          <w:iCs/>
          <w:sz w:val="18"/>
          <w:szCs w:val="18"/>
          <w:highlight w:val="lightGray"/>
        </w:rPr>
        <w:t>Díl</w:t>
      </w:r>
      <w:r w:rsidR="00265E7B" w:rsidRPr="00265E7B">
        <w:rPr>
          <w:rFonts w:ascii="Verdana" w:hAnsi="Verdana" w:cstheme="minorHAnsi"/>
          <w:i/>
          <w:iCs/>
          <w:sz w:val="18"/>
          <w:szCs w:val="18"/>
          <w:highlight w:val="lightGray"/>
        </w:rPr>
        <w:t>u</w:t>
      </w:r>
      <w:r w:rsidR="00265E7B" w:rsidRPr="00265E7B">
        <w:rPr>
          <w:rFonts w:ascii="Verdana" w:hAnsi="Verdana" w:cstheme="minorHAnsi"/>
          <w:i/>
          <w:iCs/>
          <w:sz w:val="18"/>
          <w:szCs w:val="18"/>
          <w:highlight w:val="lightGray"/>
        </w:rPr>
        <w:t xml:space="preserve"> 1_Seznam poddodavatelů</w:t>
      </w:r>
      <w:r w:rsidR="00265E7B" w:rsidRPr="00265E7B">
        <w:rPr>
          <w:rFonts w:ascii="Verdana" w:hAnsi="Verdana" w:cstheme="minorHAnsi"/>
          <w:i/>
          <w:iCs/>
          <w:sz w:val="18"/>
          <w:szCs w:val="18"/>
          <w:highlight w:val="lightGray"/>
        </w:rPr>
        <w:t>)</w:t>
      </w:r>
    </w:p>
    <w:p w14:paraId="2707CA1F" w14:textId="77777777" w:rsidR="00F323B0" w:rsidRPr="008B5521" w:rsidRDefault="00E2652A" w:rsidP="00F323B0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Zmocnění Vedoucího společníka - </w:t>
      </w:r>
      <w:r w:rsidR="00F323B0" w:rsidRPr="00FB09DF">
        <w:rPr>
          <w:rFonts w:ascii="Verdana" w:hAnsi="Verdana" w:cstheme="minorHAnsi"/>
          <w:i/>
          <w:sz w:val="18"/>
          <w:szCs w:val="18"/>
          <w:highlight w:val="yellow"/>
        </w:rPr>
        <w:t>(dodavatelé doloží jen v případě, že podávají společnou nabídku)</w:t>
      </w:r>
    </w:p>
    <w:p w14:paraId="070EE56E" w14:textId="70E1CEAA" w:rsidR="00E2652A" w:rsidRDefault="00E2652A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A94FF38" w14:textId="77777777" w:rsidR="00E2652A" w:rsidRPr="008B5521" w:rsidRDefault="00E2652A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578C688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F323B0">
        <w:rPr>
          <w:rFonts w:ascii="Verdana" w:hAnsi="Verdana" w:cstheme="minorHAnsi"/>
          <w:b w:val="0"/>
          <w:sz w:val="18"/>
          <w:szCs w:val="18"/>
          <w:highlight w:val="yellow"/>
        </w:rPr>
        <w:t>V</w:t>
      </w:r>
      <w:r w:rsidR="0000537B" w:rsidRPr="00F323B0">
        <w:rPr>
          <w:rFonts w:ascii="Verdana" w:hAnsi="Verdana" w:cstheme="minorHAnsi"/>
          <w:b w:val="0"/>
          <w:sz w:val="18"/>
          <w:szCs w:val="18"/>
          <w:highlight w:val="yellow"/>
        </w:rPr>
        <w:t> </w:t>
      </w:r>
      <w:r w:rsidR="00623C53" w:rsidRPr="00F323B0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r w:rsidR="0000537B" w:rsidRPr="00F323B0">
        <w:rPr>
          <w:rFonts w:ascii="Verdana" w:hAnsi="Verdana" w:cstheme="minorHAnsi"/>
          <w:b w:val="0"/>
          <w:sz w:val="18"/>
          <w:szCs w:val="18"/>
          <w:highlight w:val="yellow"/>
        </w:rPr>
        <w:t>,</w:t>
      </w:r>
      <w:r w:rsidR="004A33DA" w:rsidRPr="00F323B0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dne: ………………</w:t>
      </w:r>
      <w:r w:rsidR="00E5485A" w:rsidRPr="00F323B0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E5485A" w:rsidRPr="00F323B0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00537B" w:rsidRPr="00F323B0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F323B0" w:rsidRPr="00F323B0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4A33DA" w:rsidRPr="00F323B0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00537B" w:rsidRPr="00F323B0">
        <w:rPr>
          <w:rFonts w:ascii="Verdana" w:hAnsi="Verdana" w:cstheme="minorHAnsi"/>
          <w:b w:val="0"/>
          <w:sz w:val="18"/>
          <w:szCs w:val="18"/>
          <w:highlight w:val="yellow"/>
        </w:rPr>
        <w:t>,</w:t>
      </w:r>
      <w:r w:rsidR="00174612" w:rsidRPr="00F323B0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dne:</w:t>
      </w:r>
      <w:r w:rsidR="00E5485A" w:rsidRPr="00F323B0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r w:rsidR="00174612" w:rsidRPr="00F323B0">
        <w:rPr>
          <w:rFonts w:ascii="Verdana" w:hAnsi="Verdana" w:cstheme="minorHAnsi"/>
          <w:b w:val="0"/>
          <w:sz w:val="18"/>
          <w:szCs w:val="18"/>
          <w:highlight w:val="yellow"/>
        </w:rPr>
        <w:t>…………</w:t>
      </w:r>
      <w:r w:rsidR="004A33DA" w:rsidRPr="00F323B0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5651204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F323B0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41710FA6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F323B0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9B7355A" w14:textId="77777777" w:rsidR="00F323B0" w:rsidRPr="002507FA" w:rsidRDefault="00F323B0" w:rsidP="00F323B0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D35A45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</w:p>
    <w:p w14:paraId="54868434" w14:textId="77777777" w:rsidR="00F323B0" w:rsidRPr="002507FA" w:rsidRDefault="00F323B0" w:rsidP="00F323B0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státní organizace</w:t>
      </w:r>
    </w:p>
    <w:p w14:paraId="478A95CF" w14:textId="77777777" w:rsidR="00F323B0" w:rsidRPr="002507FA" w:rsidRDefault="00F323B0" w:rsidP="00F323B0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Martin Kašpar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3549F295" w14:textId="2AA1F4A7" w:rsidR="00BF4D4D" w:rsidRPr="008B5521" w:rsidRDefault="00F323B0" w:rsidP="00F323B0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Oblastního ředitelství Ústí nad Labem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Default="00BF4D4D" w:rsidP="000C5CCC">
      <w:pPr>
        <w:rPr>
          <w:rFonts w:ascii="Verdana" w:hAnsi="Verdana" w:cstheme="minorHAnsi"/>
          <w:sz w:val="18"/>
          <w:szCs w:val="18"/>
        </w:rPr>
      </w:pPr>
    </w:p>
    <w:p w14:paraId="40A61D71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9472C58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5B5A1097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66D7524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2CF764CD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00821E8D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514DD853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2C0F8090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1D29991E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42B4A4E8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24EBAA3F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0F2FDF9C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78C34E70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12B63890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1010FD59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3CE5B78F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4070B6B5" w14:textId="77777777" w:rsidR="00265E7B" w:rsidRPr="00265E7B" w:rsidRDefault="00265E7B" w:rsidP="00265E7B">
      <w:pPr>
        <w:pStyle w:val="Zkladntext21"/>
        <w:spacing w:line="276" w:lineRule="auto"/>
        <w:ind w:right="-22"/>
        <w:jc w:val="center"/>
        <w:rPr>
          <w:rFonts w:ascii="Verdana" w:hAnsi="Verdana" w:cstheme="minorHAnsi"/>
          <w:b/>
          <w:bCs/>
          <w:sz w:val="24"/>
        </w:rPr>
      </w:pPr>
      <w:r w:rsidRPr="00265E7B">
        <w:rPr>
          <w:rFonts w:ascii="Verdana" w:hAnsi="Verdana" w:cstheme="minorHAnsi"/>
          <w:b/>
          <w:bCs/>
          <w:sz w:val="24"/>
        </w:rPr>
        <w:lastRenderedPageBreak/>
        <w:t>Příloha č. 1 – Obchodní podmínky k rámcové dohodě</w:t>
      </w:r>
    </w:p>
    <w:p w14:paraId="001BFFFD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00F13451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510156C2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71A72573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2EFB90D4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21FC6F29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1FAA5954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3B2ECDA3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08312C6F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0B3E9B1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C9891B0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6F56A22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3903D01E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45CFC675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5342655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10BA6CE1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38C62572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5AB6D8ED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0BEB0395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44BDA54E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11368035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45AF048D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76CA87C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698137DE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1DBBE486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04708390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56DAC131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24781ECD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2059D16A" w14:textId="77777777" w:rsidR="00265E7B" w:rsidRDefault="00265E7B" w:rsidP="000C5CCC">
      <w:pPr>
        <w:rPr>
          <w:rFonts w:ascii="Verdana" w:hAnsi="Verdana" w:cstheme="minorHAnsi"/>
          <w:sz w:val="18"/>
          <w:szCs w:val="18"/>
        </w:rPr>
      </w:pPr>
    </w:p>
    <w:p w14:paraId="5A08B240" w14:textId="1AAB183F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  <w:r w:rsidRPr="00265E7B">
        <w:rPr>
          <w:rFonts w:ascii="Verdana" w:hAnsi="Verdana" w:cstheme="minorHAnsi"/>
          <w:b/>
          <w:bCs/>
          <w:sz w:val="24"/>
          <w:szCs w:val="24"/>
        </w:rPr>
        <w:lastRenderedPageBreak/>
        <w:t>Příloha č. 2 – Jednotkový ceník dodávaného zboží vč. Bližší specifikace</w:t>
      </w:r>
    </w:p>
    <w:p w14:paraId="1F42BB56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3FDB796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3F0794F3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4DDBB1D8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5511EBC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0B252649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B11C25E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3720919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82B3C79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9CF9922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446E8E8A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3D527C84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5C5DC060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CCF18F3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B68CE4B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C60E4C3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22C4E6EE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1A31D91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6619A989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218BD2B2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0FD69FBA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0606239F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4297A122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6B1427A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2314FD6B" w14:textId="77777777" w:rsidR="00265E7B" w:rsidRDefault="00265E7B" w:rsidP="00265E7B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BF7A59D" w14:textId="546ADFB5" w:rsidR="00265E7B" w:rsidRPr="00265E7B" w:rsidRDefault="00265E7B" w:rsidP="00265E7B">
      <w:pPr>
        <w:pStyle w:val="Zkladntext21"/>
        <w:spacing w:line="276" w:lineRule="auto"/>
        <w:ind w:right="-22"/>
        <w:jc w:val="center"/>
        <w:rPr>
          <w:rFonts w:ascii="Verdana" w:hAnsi="Verdana" w:cstheme="minorHAnsi"/>
          <w:b/>
          <w:bCs/>
          <w:sz w:val="24"/>
        </w:rPr>
      </w:pPr>
      <w:r w:rsidRPr="00265E7B">
        <w:rPr>
          <w:rFonts w:ascii="Verdana" w:hAnsi="Verdana" w:cstheme="minorHAnsi"/>
          <w:b/>
          <w:bCs/>
          <w:sz w:val="24"/>
        </w:rPr>
        <w:lastRenderedPageBreak/>
        <w:t>Příloha č. 3 – Seznam poddodavatelů</w:t>
      </w:r>
    </w:p>
    <w:p w14:paraId="639CA876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5AB96C21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4B058B71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79AE59F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212DD82E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6A916C91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3B2F68F6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6EE7138F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6AD69C80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3142BD3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6A7D8E22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5D2B97BC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21864C8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239058F4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76022707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59BE8C34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EA141F0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5004BB45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3CFA3C80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BBD07BE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26B65E34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2C28FE85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45C8618C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06F29578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158D09AF" w14:textId="77777777" w:rsid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</w:p>
    <w:p w14:paraId="393A04A3" w14:textId="77777777" w:rsidR="00265E7B" w:rsidRDefault="00265E7B" w:rsidP="00265E7B">
      <w:pPr>
        <w:jc w:val="center"/>
        <w:rPr>
          <w:rFonts w:ascii="Verdana" w:hAnsi="Verdana" w:cstheme="minorHAnsi"/>
          <w:sz w:val="18"/>
          <w:szCs w:val="18"/>
        </w:rPr>
      </w:pPr>
    </w:p>
    <w:p w14:paraId="65B0FFEB" w14:textId="235CC68E" w:rsidR="00265E7B" w:rsidRPr="00265E7B" w:rsidRDefault="00265E7B" w:rsidP="00265E7B">
      <w:pPr>
        <w:jc w:val="center"/>
        <w:rPr>
          <w:rFonts w:ascii="Verdana" w:hAnsi="Verdana" w:cstheme="minorHAnsi"/>
          <w:b/>
          <w:bCs/>
          <w:sz w:val="24"/>
          <w:szCs w:val="24"/>
        </w:rPr>
      </w:pPr>
      <w:r w:rsidRPr="00265E7B">
        <w:rPr>
          <w:rFonts w:ascii="Verdana" w:hAnsi="Verdana" w:cstheme="minorHAnsi"/>
          <w:b/>
          <w:bCs/>
          <w:sz w:val="24"/>
          <w:szCs w:val="24"/>
        </w:rPr>
        <w:lastRenderedPageBreak/>
        <w:t>Příloha č. 4 – Zmocnění Vedoucího společníka</w:t>
      </w:r>
    </w:p>
    <w:sectPr w:rsidR="00265E7B" w:rsidRPr="00265E7B" w:rsidSect="00881C1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209EBBB" w14:textId="77777777" w:rsidR="00277912" w:rsidRPr="00277912" w:rsidRDefault="00277912" w:rsidP="0027791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277912"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21A52214" w14:textId="77777777" w:rsidR="00277912" w:rsidRPr="00277912" w:rsidRDefault="00277912" w:rsidP="0027791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277912">
            <w:rPr>
              <w:rFonts w:ascii="Verdana" w:eastAsia="Verdana" w:hAnsi="Verdana"/>
              <w:sz w:val="12"/>
            </w:rPr>
            <w:t>Železničářská 1386/31</w:t>
          </w:r>
        </w:p>
        <w:p w14:paraId="3EBBBA79" w14:textId="57191522" w:rsidR="003B2DAA" w:rsidRPr="003B2DAA" w:rsidRDefault="00277912" w:rsidP="0027791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277912"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63D7117D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3388D" w:rsidRPr="0013388D">
      <w:t>5592/2025-SŽ-OŘ UNL-OVZ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3F7E209A"/>
    <w:name w:val="ac2"/>
    <w:lvl w:ilvl="0" w:tplc="FF7868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3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329B8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0F6AB5"/>
    <w:rsid w:val="00110C41"/>
    <w:rsid w:val="001119A2"/>
    <w:rsid w:val="00113027"/>
    <w:rsid w:val="001228C5"/>
    <w:rsid w:val="00125333"/>
    <w:rsid w:val="001274B8"/>
    <w:rsid w:val="001302AD"/>
    <w:rsid w:val="0013388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2325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5E7B"/>
    <w:rsid w:val="002739E8"/>
    <w:rsid w:val="00277912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3BB6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15B3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87FB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C7861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E40AB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3D59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31B6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CF7283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1357F"/>
    <w:rsid w:val="00E2652A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A7C0E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23B0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D1BB3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913FD9"/>
  <w15:docId w15:val="{96CC9AA2-C1DA-4128-BB6B-EF469B465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687F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PetrakovaZ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etrakovaZ@spravazeleznic.cz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rehlikov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3747</Words>
  <Characters>22111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Křehlíková Lucie, Bc.</cp:lastModifiedBy>
  <cp:revision>14</cp:revision>
  <dcterms:created xsi:type="dcterms:W3CDTF">2023-06-20T11:30:00Z</dcterms:created>
  <dcterms:modified xsi:type="dcterms:W3CDTF">2025-02-28T12:03:00Z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